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B8B03" w14:textId="1E0C0E10" w:rsidR="00414541" w:rsidRPr="00414541" w:rsidRDefault="00414541" w:rsidP="00414541">
      <w:pPr>
        <w:overflowPunct w:val="0"/>
        <w:autoSpaceDE w:val="0"/>
        <w:autoSpaceDN w:val="0"/>
        <w:adjustRightInd w:val="0"/>
        <w:jc w:val="center"/>
        <w:textAlignment w:val="baseline"/>
        <w:rPr>
          <w:rFonts w:eastAsia="Times New Roman" w:cs="Arial"/>
          <w:b/>
          <w:szCs w:val="24"/>
        </w:rPr>
      </w:pPr>
      <w:r w:rsidRPr="00414541">
        <w:rPr>
          <w:rFonts w:eastAsia="Times New Roman" w:cs="Arial"/>
          <w:b/>
          <w:szCs w:val="24"/>
        </w:rPr>
        <w:t xml:space="preserve">By-Law Number </w:t>
      </w:r>
      <w:r w:rsidR="00412E00">
        <w:rPr>
          <w:rFonts w:eastAsia="Times New Roman" w:cs="Arial"/>
          <w:b/>
          <w:szCs w:val="24"/>
        </w:rPr>
        <w:t>20</w:t>
      </w:r>
      <w:r w:rsidR="001C1015">
        <w:rPr>
          <w:rFonts w:eastAsia="Times New Roman" w:cs="Arial"/>
          <w:b/>
          <w:szCs w:val="24"/>
        </w:rPr>
        <w:t>22</w:t>
      </w:r>
      <w:r w:rsidRPr="00414541">
        <w:rPr>
          <w:rFonts w:eastAsia="Times New Roman" w:cs="Arial"/>
          <w:b/>
          <w:szCs w:val="24"/>
        </w:rPr>
        <w:t>-00</w:t>
      </w:r>
      <w:r w:rsidR="009730EE">
        <w:rPr>
          <w:rFonts w:eastAsia="Times New Roman" w:cs="Arial"/>
          <w:b/>
          <w:szCs w:val="24"/>
        </w:rPr>
        <w:t>3</w:t>
      </w:r>
      <w:r w:rsidR="001C1015">
        <w:rPr>
          <w:rFonts w:eastAsia="Times New Roman" w:cs="Arial"/>
          <w:b/>
          <w:szCs w:val="24"/>
        </w:rPr>
        <w:t>4</w:t>
      </w:r>
    </w:p>
    <w:p w14:paraId="69C0ED58" w14:textId="77777777" w:rsidR="00414541" w:rsidRPr="00414541" w:rsidRDefault="00414541" w:rsidP="00414541">
      <w:pPr>
        <w:overflowPunct w:val="0"/>
        <w:autoSpaceDE w:val="0"/>
        <w:autoSpaceDN w:val="0"/>
        <w:adjustRightInd w:val="0"/>
        <w:jc w:val="center"/>
        <w:textAlignment w:val="baseline"/>
        <w:rPr>
          <w:rFonts w:eastAsia="Times New Roman" w:cs="Arial"/>
          <w:b/>
          <w:szCs w:val="24"/>
        </w:rPr>
      </w:pPr>
      <w:r w:rsidRPr="00414541">
        <w:rPr>
          <w:rFonts w:eastAsia="Times New Roman" w:cs="Arial"/>
          <w:b/>
          <w:szCs w:val="24"/>
        </w:rPr>
        <w:t>of</w:t>
      </w:r>
    </w:p>
    <w:p w14:paraId="295E4175" w14:textId="77777777" w:rsidR="00414541" w:rsidRPr="00414541" w:rsidRDefault="00414541" w:rsidP="00414541">
      <w:pPr>
        <w:overflowPunct w:val="0"/>
        <w:autoSpaceDE w:val="0"/>
        <w:autoSpaceDN w:val="0"/>
        <w:adjustRightInd w:val="0"/>
        <w:spacing w:after="120"/>
        <w:jc w:val="center"/>
        <w:textAlignment w:val="baseline"/>
        <w:rPr>
          <w:rFonts w:eastAsia="Times New Roman" w:cs="Arial"/>
          <w:b/>
          <w:szCs w:val="24"/>
        </w:rPr>
      </w:pPr>
      <w:r w:rsidRPr="00414541">
        <w:rPr>
          <w:rFonts w:eastAsia="Times New Roman" w:cs="Arial"/>
          <w:b/>
          <w:szCs w:val="24"/>
        </w:rPr>
        <w:t>The Corporation of the County of Frontenac</w:t>
      </w:r>
    </w:p>
    <w:p w14:paraId="2001DBFB" w14:textId="6834F3EA" w:rsidR="00414541" w:rsidRPr="00414541" w:rsidRDefault="00414541" w:rsidP="00414541">
      <w:pPr>
        <w:spacing w:after="0"/>
        <w:jc w:val="center"/>
        <w:rPr>
          <w:rFonts w:eastAsia="Calibri" w:cs="Arial"/>
          <w:szCs w:val="24"/>
        </w:rPr>
      </w:pPr>
      <w:r w:rsidRPr="00414541">
        <w:rPr>
          <w:rFonts w:eastAsia="Calibri" w:cs="Arial"/>
          <w:szCs w:val="24"/>
        </w:rPr>
        <w:t xml:space="preserve">being </w:t>
      </w:r>
      <w:bookmarkStart w:id="0" w:name="_Hlk114212547"/>
      <w:r w:rsidRPr="00414541">
        <w:rPr>
          <w:rFonts w:eastAsia="Calibri" w:cs="Arial"/>
          <w:szCs w:val="24"/>
        </w:rPr>
        <w:t xml:space="preserve">a by-law </w:t>
      </w:r>
      <w:r w:rsidR="009730EE">
        <w:t>t</w:t>
      </w:r>
      <w:r w:rsidR="009730EE" w:rsidRPr="009C642C">
        <w:rPr>
          <w:rFonts w:eastAsia="Times New Roman"/>
        </w:rPr>
        <w:t xml:space="preserve">o amend </w:t>
      </w:r>
      <w:r w:rsidR="009730EE">
        <w:t xml:space="preserve">Parking </w:t>
      </w:r>
      <w:r w:rsidR="009730EE" w:rsidRPr="009C642C">
        <w:rPr>
          <w:rFonts w:eastAsia="Times New Roman"/>
        </w:rPr>
        <w:t>By-law No. 201</w:t>
      </w:r>
      <w:r w:rsidR="009730EE">
        <w:t>8</w:t>
      </w:r>
      <w:r w:rsidR="009730EE" w:rsidRPr="009C642C">
        <w:rPr>
          <w:rFonts w:eastAsia="Times New Roman"/>
        </w:rPr>
        <w:t>-00</w:t>
      </w:r>
      <w:r w:rsidR="009730EE">
        <w:t>27</w:t>
      </w:r>
      <w:r w:rsidR="009730EE" w:rsidRPr="009C642C">
        <w:rPr>
          <w:rFonts w:eastAsia="Times New Roman"/>
        </w:rPr>
        <w:t xml:space="preserve"> </w:t>
      </w:r>
      <w:r w:rsidR="00FC7B97">
        <w:t>to include Administrative Monetary Penalties (AMPs)</w:t>
      </w:r>
      <w:bookmarkEnd w:id="0"/>
    </w:p>
    <w:p w14:paraId="0260E1B0" w14:textId="77777777" w:rsidR="00414541" w:rsidRPr="00414541" w:rsidRDefault="00304E12" w:rsidP="00414541">
      <w:pPr>
        <w:spacing w:after="0"/>
        <w:jc w:val="center"/>
        <w:rPr>
          <w:rFonts w:eastAsia="Calibri" w:cs="Arial"/>
          <w:szCs w:val="24"/>
        </w:rPr>
      </w:pPr>
      <w:r>
        <w:rPr>
          <w:rFonts w:eastAsia="Calibri" w:cs="Arial"/>
          <w:szCs w:val="24"/>
        </w:rPr>
        <w:pict w14:anchorId="0675A301">
          <v:rect id="_x0000_i1025" style="width:0;height:1.5pt" o:hralign="center" o:hrstd="t" o:hr="t" fillcolor="#a0a0a0" stroked="f"/>
        </w:pict>
      </w:r>
    </w:p>
    <w:p w14:paraId="59BEC493" w14:textId="77777777" w:rsidR="009730EE" w:rsidRPr="00D03784" w:rsidRDefault="009730EE" w:rsidP="009730EE">
      <w:r w:rsidRPr="006E0F0F">
        <w:rPr>
          <w:b/>
        </w:rPr>
        <w:t>Whereas</w:t>
      </w:r>
      <w:r w:rsidRPr="00D03784">
        <w:t xml:space="preserve"> pursuant to the provisions of subsection 1</w:t>
      </w:r>
      <w:r>
        <w:t>1(11) of t</w:t>
      </w:r>
      <w:r w:rsidRPr="00D03784">
        <w:t xml:space="preserve">he </w:t>
      </w:r>
      <w:r w:rsidRPr="00F300F7">
        <w:rPr>
          <w:i/>
        </w:rPr>
        <w:t>Municipal Act, 2001</w:t>
      </w:r>
      <w:r>
        <w:t xml:space="preserve"> provides an upper-tier municipality with a non-exclusive sphere of jurisdiction to control parking in m</w:t>
      </w:r>
      <w:r w:rsidRPr="000036E5">
        <w:t>unicipal parking lots and structures</w:t>
      </w:r>
      <w:r>
        <w:t>; and,</w:t>
      </w:r>
    </w:p>
    <w:p w14:paraId="0688189F" w14:textId="77777777" w:rsidR="009730EE" w:rsidRPr="00D03784" w:rsidRDefault="009730EE" w:rsidP="009730EE">
      <w:pPr>
        <w:tabs>
          <w:tab w:val="left" w:pos="-108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</w:pPr>
      <w:r w:rsidRPr="006E0F0F">
        <w:rPr>
          <w:b/>
        </w:rPr>
        <w:t>Whereas</w:t>
      </w:r>
      <w:r w:rsidRPr="00D03784">
        <w:t xml:space="preserve"> </w:t>
      </w:r>
      <w:r w:rsidR="00950376">
        <w:t>By-law No. 2018</w:t>
      </w:r>
      <w:r w:rsidR="00950376" w:rsidRPr="00414541">
        <w:t>-002</w:t>
      </w:r>
      <w:r w:rsidR="00950376">
        <w:t>7</w:t>
      </w:r>
      <w:r w:rsidR="00950376" w:rsidRPr="00414541">
        <w:t xml:space="preserve">, being a bylaw to </w:t>
      </w:r>
      <w:r w:rsidR="00950376" w:rsidRPr="00950376">
        <w:t>regulate and control the parking of vehicles in the County of Frontenac on County owned lands</w:t>
      </w:r>
      <w:r w:rsidR="00950376" w:rsidRPr="00414541">
        <w:t xml:space="preserve">, was adopted by the Council of the Corporation of the County of Frontenac on </w:t>
      </w:r>
      <w:r w:rsidR="00950376">
        <w:t>July 18, 2018</w:t>
      </w:r>
      <w:r w:rsidRPr="00D03784">
        <w:t>;</w:t>
      </w:r>
    </w:p>
    <w:p w14:paraId="2E252E61" w14:textId="192320F3" w:rsidR="00414541" w:rsidRPr="00414541" w:rsidRDefault="00414541" w:rsidP="00FD1199">
      <w:pPr>
        <w:rPr>
          <w:rFonts w:eastAsia="Calibri" w:cs="Arial"/>
          <w:szCs w:val="24"/>
        </w:rPr>
      </w:pPr>
      <w:r w:rsidRPr="00414541">
        <w:rPr>
          <w:rFonts w:eastAsia="Calibri" w:cs="Arial"/>
          <w:b/>
          <w:szCs w:val="24"/>
        </w:rPr>
        <w:t>And Whereas</w:t>
      </w:r>
      <w:r w:rsidR="00950376">
        <w:rPr>
          <w:rFonts w:eastAsia="Calibri" w:cs="Arial"/>
          <w:szCs w:val="24"/>
        </w:rPr>
        <w:t xml:space="preserve"> t</w:t>
      </w:r>
      <w:r w:rsidRPr="00414541">
        <w:rPr>
          <w:rFonts w:eastAsia="Calibri" w:cs="Arial"/>
          <w:szCs w:val="24"/>
        </w:rPr>
        <w:t>he Corporation of County of Frontenac deems it expedient to amend By-law No. 201</w:t>
      </w:r>
      <w:r w:rsidR="00950376">
        <w:rPr>
          <w:rFonts w:eastAsia="Calibri" w:cs="Arial"/>
          <w:szCs w:val="24"/>
        </w:rPr>
        <w:t>8</w:t>
      </w:r>
      <w:r w:rsidRPr="00414541">
        <w:rPr>
          <w:rFonts w:eastAsia="Calibri" w:cs="Arial"/>
          <w:szCs w:val="24"/>
        </w:rPr>
        <w:t>-002</w:t>
      </w:r>
      <w:r w:rsidR="00950376">
        <w:rPr>
          <w:rFonts w:eastAsia="Calibri" w:cs="Arial"/>
          <w:szCs w:val="24"/>
        </w:rPr>
        <w:t>7</w:t>
      </w:r>
      <w:r w:rsidRPr="00414541">
        <w:rPr>
          <w:rFonts w:eastAsia="Calibri" w:cs="Arial"/>
          <w:szCs w:val="24"/>
        </w:rPr>
        <w:t xml:space="preserve"> </w:t>
      </w:r>
      <w:r w:rsidR="00FC7B97">
        <w:t>to include the use of Administrative Monetary Penalties (AMPs)</w:t>
      </w:r>
      <w:r w:rsidRPr="00414541">
        <w:rPr>
          <w:rFonts w:eastAsia="Calibri" w:cs="Arial"/>
          <w:szCs w:val="24"/>
        </w:rPr>
        <w:t>;</w:t>
      </w:r>
    </w:p>
    <w:p w14:paraId="637115EE" w14:textId="77777777" w:rsidR="00414541" w:rsidRPr="00414541" w:rsidRDefault="00414541" w:rsidP="00FD1199">
      <w:pPr>
        <w:rPr>
          <w:rFonts w:eastAsia="Calibri" w:cs="Arial"/>
          <w:szCs w:val="24"/>
        </w:rPr>
      </w:pPr>
      <w:r w:rsidRPr="00414541">
        <w:rPr>
          <w:rFonts w:eastAsia="Calibri" w:cs="Arial"/>
          <w:b/>
          <w:szCs w:val="24"/>
        </w:rPr>
        <w:t>Now Therefore</w:t>
      </w:r>
      <w:r w:rsidRPr="00414541">
        <w:rPr>
          <w:rFonts w:eastAsia="Calibri" w:cs="Arial"/>
          <w:szCs w:val="24"/>
        </w:rPr>
        <w:t xml:space="preserve"> </w:t>
      </w:r>
      <w:r w:rsidRPr="00414541">
        <w:rPr>
          <w:rFonts w:eastAsia="Calibri" w:cs="Arial"/>
          <w:b/>
          <w:szCs w:val="24"/>
        </w:rPr>
        <w:t xml:space="preserve">Be It Resolved That </w:t>
      </w:r>
      <w:r w:rsidRPr="00414541">
        <w:rPr>
          <w:rFonts w:eastAsia="Calibri" w:cs="Arial"/>
          <w:szCs w:val="24"/>
        </w:rPr>
        <w:t>the Council for The Corporation of the County of Fron</w:t>
      </w:r>
      <w:r w:rsidR="00FD1199">
        <w:rPr>
          <w:rFonts w:eastAsia="Calibri" w:cs="Arial"/>
          <w:szCs w:val="24"/>
        </w:rPr>
        <w:t>tenac hereby enacts as follows:</w:t>
      </w:r>
    </w:p>
    <w:p w14:paraId="6A305BA0" w14:textId="77777777" w:rsidR="00B325C0" w:rsidRPr="00B325C0" w:rsidRDefault="00B325C0" w:rsidP="00B325C0">
      <w:pPr>
        <w:pStyle w:val="ListParagraph"/>
        <w:numPr>
          <w:ilvl w:val="3"/>
          <w:numId w:val="9"/>
        </w:numPr>
        <w:tabs>
          <w:tab w:val="left" w:pos="8190"/>
        </w:tabs>
        <w:ind w:left="426"/>
        <w:contextualSpacing w:val="0"/>
      </w:pPr>
      <w:r w:rsidRPr="00B325C0">
        <w:rPr>
          <w:rFonts w:eastAsia="Arial"/>
          <w:color w:val="000000"/>
          <w:spacing w:val="-2"/>
        </w:rPr>
        <w:t xml:space="preserve">By-Law Number </w:t>
      </w:r>
      <w:r>
        <w:rPr>
          <w:rFonts w:eastAsia="Arial"/>
          <w:color w:val="000000"/>
          <w:spacing w:val="-2"/>
        </w:rPr>
        <w:t>2018-0027</w:t>
      </w:r>
      <w:r w:rsidRPr="00B325C0">
        <w:rPr>
          <w:rFonts w:eastAsia="Arial"/>
          <w:color w:val="000000"/>
          <w:spacing w:val="-2"/>
        </w:rPr>
        <w:t xml:space="preserve"> of the Corporation of the </w:t>
      </w:r>
      <w:r>
        <w:rPr>
          <w:rFonts w:eastAsia="Arial"/>
          <w:color w:val="000000"/>
          <w:spacing w:val="-2"/>
        </w:rPr>
        <w:t>County of Frontenac</w:t>
      </w:r>
      <w:r w:rsidRPr="00B325C0">
        <w:rPr>
          <w:rFonts w:eastAsia="Arial"/>
          <w:color w:val="000000"/>
          <w:spacing w:val="-2"/>
        </w:rPr>
        <w:t xml:space="preserve"> entitled “</w:t>
      </w:r>
      <w:r>
        <w:rPr>
          <w:rFonts w:eastAsia="Arial"/>
          <w:color w:val="000000"/>
          <w:spacing w:val="-2"/>
        </w:rPr>
        <w:t>A</w:t>
      </w:r>
      <w:r w:rsidRPr="00B325C0">
        <w:rPr>
          <w:rFonts w:eastAsia="Arial"/>
          <w:color w:val="000000"/>
          <w:spacing w:val="-2"/>
        </w:rPr>
        <w:t xml:space="preserve"> by-law to regulate and control the parking of vehicles in the County of Frontenac on County owned lands”, as amended, is hereby further amended as follows</w:t>
      </w:r>
      <w:r>
        <w:rPr>
          <w:rFonts w:eastAsia="Arial"/>
          <w:color w:val="000000"/>
          <w:spacing w:val="-2"/>
        </w:rPr>
        <w:t>:</w:t>
      </w:r>
    </w:p>
    <w:p w14:paraId="56E32369" w14:textId="3CABE166" w:rsidR="00730F27" w:rsidRDefault="00B325C0" w:rsidP="00A641C5">
      <w:pPr>
        <w:pStyle w:val="ListParagraph"/>
        <w:numPr>
          <w:ilvl w:val="0"/>
          <w:numId w:val="10"/>
        </w:numPr>
        <w:tabs>
          <w:tab w:val="left" w:pos="8190"/>
        </w:tabs>
        <w:ind w:left="1134" w:hanging="785"/>
        <w:contextualSpacing w:val="0"/>
      </w:pPr>
      <w:r>
        <w:rPr>
          <w:bCs/>
        </w:rPr>
        <w:t xml:space="preserve">The “Whereas” clauses are hereby amended by adding </w:t>
      </w:r>
      <w:r w:rsidR="001C1015">
        <w:t xml:space="preserve">an additional </w:t>
      </w:r>
      <w:r w:rsidR="00730F27">
        <w:t xml:space="preserve">clause </w:t>
      </w:r>
      <w:r w:rsidR="00A641C5">
        <w:t xml:space="preserve">as the third clause </w:t>
      </w:r>
      <w:r w:rsidR="00730F27">
        <w:t>as follows:</w:t>
      </w:r>
    </w:p>
    <w:p w14:paraId="60074979" w14:textId="69DA48E1" w:rsidR="00730F27" w:rsidRPr="00730F27" w:rsidRDefault="00730F27" w:rsidP="00A641C5">
      <w:pPr>
        <w:pStyle w:val="ListParagraph"/>
        <w:tabs>
          <w:tab w:val="left" w:pos="8190"/>
        </w:tabs>
        <w:ind w:left="1134"/>
        <w:contextualSpacing w:val="0"/>
        <w:rPr>
          <w:bCs/>
        </w:rPr>
      </w:pPr>
      <w:r w:rsidRPr="00730F27">
        <w:rPr>
          <w:b/>
        </w:rPr>
        <w:t>And Whereas</w:t>
      </w:r>
      <w:r w:rsidRPr="00730F27">
        <w:rPr>
          <w:bCs/>
        </w:rPr>
        <w:t xml:space="preserve"> section 102.1 of the Municipal Act, 2001, and Ontario Regulation 333/07 (the “Regulation”) authorize The Corporation of the </w:t>
      </w:r>
      <w:r>
        <w:rPr>
          <w:bCs/>
        </w:rPr>
        <w:t>County of Frontenac</w:t>
      </w:r>
      <w:r w:rsidRPr="00730F27">
        <w:rPr>
          <w:bCs/>
        </w:rPr>
        <w:t xml:space="preserve"> to require a person to pay an administrative penalty for a contravention of any bylaw respecting the parking, standing or stopping of vehicles;</w:t>
      </w:r>
    </w:p>
    <w:p w14:paraId="6B83A22B" w14:textId="4662A438" w:rsidR="00950376" w:rsidRDefault="00A641C5" w:rsidP="00A641C5">
      <w:pPr>
        <w:pStyle w:val="ListParagraph"/>
        <w:numPr>
          <w:ilvl w:val="0"/>
          <w:numId w:val="9"/>
        </w:numPr>
        <w:tabs>
          <w:tab w:val="left" w:pos="8190"/>
        </w:tabs>
        <w:ind w:left="1134" w:hanging="785"/>
        <w:contextualSpacing w:val="0"/>
      </w:pPr>
      <w:r w:rsidRPr="00A641C5">
        <w:rPr>
          <w:bCs/>
        </w:rPr>
        <w:t>S</w:t>
      </w:r>
      <w:r w:rsidR="00CE3850">
        <w:rPr>
          <w:bCs/>
        </w:rPr>
        <w:t>ection 2</w:t>
      </w:r>
      <w:r>
        <w:rPr>
          <w:bCs/>
        </w:rPr>
        <w:t xml:space="preserve"> of By-law 2018-0027 is a</w:t>
      </w:r>
      <w:r w:rsidR="00CE3850">
        <w:rPr>
          <w:bCs/>
        </w:rPr>
        <w:t xml:space="preserve">mended by </w:t>
      </w:r>
      <w:r>
        <w:rPr>
          <w:bCs/>
        </w:rPr>
        <w:t>inserting</w:t>
      </w:r>
      <w:r w:rsidR="00CE3850">
        <w:rPr>
          <w:bCs/>
        </w:rPr>
        <w:t xml:space="preserve"> </w:t>
      </w:r>
      <w:r w:rsidR="00CE3850">
        <w:t xml:space="preserve">the following definitions </w:t>
      </w:r>
      <w:r>
        <w:t>to section 2 Definitions in</w:t>
      </w:r>
      <w:r w:rsidR="00CE3850">
        <w:t xml:space="preserve"> alphabetical order:</w:t>
      </w:r>
    </w:p>
    <w:p w14:paraId="005E0623" w14:textId="4D4CCF82" w:rsidR="00CE3850" w:rsidRDefault="00CE3850" w:rsidP="009F6D73">
      <w:pPr>
        <w:pStyle w:val="ListParagraph"/>
        <w:tabs>
          <w:tab w:val="left" w:pos="8190"/>
        </w:tabs>
        <w:ind w:left="1134"/>
        <w:contextualSpacing w:val="0"/>
      </w:pPr>
      <w:r w:rsidRPr="002F6804">
        <w:t>“</w:t>
      </w:r>
      <w:r w:rsidRPr="004D3AF8">
        <w:rPr>
          <w:b/>
          <w:bCs/>
        </w:rPr>
        <w:t>Administrative Penalty</w:t>
      </w:r>
      <w:r w:rsidRPr="002F6804">
        <w:t>” means an administrative penalty administered pursuant to “By-law 202</w:t>
      </w:r>
      <w:r>
        <w:t>1</w:t>
      </w:r>
      <w:r w:rsidRPr="002F6804">
        <w:t>-</w:t>
      </w:r>
      <w:r>
        <w:t>0018</w:t>
      </w:r>
      <w:r w:rsidRPr="002F6804">
        <w:t xml:space="preserve"> of the Corporation of the </w:t>
      </w:r>
      <w:r>
        <w:t>County of Frontenac</w:t>
      </w:r>
      <w:r w:rsidRPr="002F6804">
        <w:t xml:space="preserve"> being “A By-Law to Establish a Process for Administrative Penalties”</w:t>
      </w:r>
      <w:r>
        <w:t>.</w:t>
      </w:r>
    </w:p>
    <w:p w14:paraId="4792E323" w14:textId="77777777" w:rsidR="00CE3850" w:rsidRPr="00CE3850" w:rsidRDefault="00CE3850" w:rsidP="009F6D73">
      <w:pPr>
        <w:pStyle w:val="ListParagraph"/>
        <w:tabs>
          <w:tab w:val="left" w:pos="8190"/>
        </w:tabs>
        <w:ind w:left="1134"/>
        <w:contextualSpacing w:val="0"/>
      </w:pPr>
      <w:r w:rsidRPr="00CE3850">
        <w:t>“</w:t>
      </w:r>
      <w:r w:rsidRPr="00CE3850">
        <w:rPr>
          <w:b/>
          <w:bCs/>
        </w:rPr>
        <w:t>Penalty Notice</w:t>
      </w:r>
      <w:r w:rsidRPr="00CE3850">
        <w:t>” means a notice given pursuant to sections 2.2 and 2.4 of “By-law 2021-0018 of the Corporation of the County of Frontenac being “A By-Law to Establish a Process for Administrative Penalties”</w:t>
      </w:r>
    </w:p>
    <w:p w14:paraId="3EF2A8CA" w14:textId="75C0D431" w:rsidR="00CE3850" w:rsidRDefault="00180F20" w:rsidP="00180F20">
      <w:pPr>
        <w:pStyle w:val="ListParagraph"/>
        <w:numPr>
          <w:ilvl w:val="0"/>
          <w:numId w:val="9"/>
        </w:numPr>
        <w:tabs>
          <w:tab w:val="left" w:pos="8190"/>
        </w:tabs>
        <w:ind w:left="1134" w:hanging="709"/>
        <w:contextualSpacing w:val="0"/>
      </w:pPr>
      <w:r>
        <w:t>Section 8 of By-law 2018-0027 is amended by deleting section 8 in its entirety and replacing with the following:</w:t>
      </w:r>
    </w:p>
    <w:p w14:paraId="2E82E782" w14:textId="280AAE53" w:rsidR="00C0342E" w:rsidRDefault="00352EB3" w:rsidP="00352EB3">
      <w:pPr>
        <w:tabs>
          <w:tab w:val="left" w:pos="1134"/>
          <w:tab w:val="left" w:pos="1843"/>
        </w:tabs>
        <w:ind w:left="1134"/>
      </w:pPr>
      <w:r>
        <w:rPr>
          <w:b/>
          <w:bCs/>
        </w:rPr>
        <w:lastRenderedPageBreak/>
        <w:t>8.</w:t>
      </w:r>
      <w:r>
        <w:rPr>
          <w:b/>
          <w:bCs/>
        </w:rPr>
        <w:tab/>
      </w:r>
      <w:r w:rsidR="00C0342E" w:rsidRPr="00352EB3">
        <w:rPr>
          <w:b/>
          <w:bCs/>
        </w:rPr>
        <w:t>Offence And Penalty Provisions</w:t>
      </w:r>
      <w:r w:rsidR="00C0342E" w:rsidRPr="00C0342E">
        <w:t>:</w:t>
      </w:r>
    </w:p>
    <w:p w14:paraId="17900084" w14:textId="77777777" w:rsidR="00C0342E" w:rsidRDefault="00C0342E" w:rsidP="00352EB3">
      <w:pPr>
        <w:pStyle w:val="ListParagraph"/>
        <w:numPr>
          <w:ilvl w:val="0"/>
          <w:numId w:val="11"/>
        </w:numPr>
        <w:tabs>
          <w:tab w:val="left" w:pos="8190"/>
        </w:tabs>
        <w:spacing w:after="120"/>
        <w:ind w:left="2552" w:hanging="720"/>
        <w:contextualSpacing w:val="0"/>
      </w:pPr>
      <w:r w:rsidRPr="00C0342E">
        <w:t xml:space="preserve">Every person who contravenes any provision of this By-Law shall, upon issuance of a Penalty Notice in accordance with Administrative Penalty Process By-Law </w:t>
      </w:r>
      <w:r>
        <w:t>2021-0018</w:t>
      </w:r>
      <w:r w:rsidRPr="00C0342E">
        <w:t xml:space="preserve">, be liable to pay to the </w:t>
      </w:r>
      <w:r>
        <w:t>County</w:t>
      </w:r>
      <w:r w:rsidRPr="00C0342E">
        <w:t xml:space="preserve"> an Administrative Penalty in accordance with Schedule B of Administrative Penalty Process By-Law </w:t>
      </w:r>
      <w:r>
        <w:t>2021-0018</w:t>
      </w:r>
    </w:p>
    <w:p w14:paraId="61049F89" w14:textId="77777777" w:rsidR="00C0342E" w:rsidRDefault="00C0342E" w:rsidP="00352EB3">
      <w:pPr>
        <w:pStyle w:val="ListParagraph"/>
        <w:numPr>
          <w:ilvl w:val="0"/>
          <w:numId w:val="11"/>
        </w:numPr>
        <w:tabs>
          <w:tab w:val="left" w:pos="8190"/>
        </w:tabs>
        <w:spacing w:after="120"/>
        <w:ind w:left="2552" w:hanging="720"/>
        <w:contextualSpacing w:val="0"/>
      </w:pPr>
      <w:r w:rsidRPr="00C0342E">
        <w:t xml:space="preserve">Each day a vehicle is parked, stopped or standing in contravention of this by-law is a separate offence. </w:t>
      </w:r>
    </w:p>
    <w:p w14:paraId="483C80D7" w14:textId="77777777" w:rsidR="00C0342E" w:rsidRDefault="00C0342E" w:rsidP="00352EB3">
      <w:pPr>
        <w:pStyle w:val="ListParagraph"/>
        <w:numPr>
          <w:ilvl w:val="0"/>
          <w:numId w:val="11"/>
        </w:numPr>
        <w:tabs>
          <w:tab w:val="left" w:pos="8190"/>
        </w:tabs>
        <w:spacing w:after="120"/>
        <w:ind w:left="2552" w:hanging="720"/>
        <w:contextualSpacing w:val="0"/>
      </w:pPr>
      <w:r w:rsidRPr="00C0342E">
        <w:t xml:space="preserve">The driver of a motor vehicle not being the owner, is liable to any penalty provided by this by-law and the owner of the motor vehicle is also liable to such a penalty unless at the time the offence was committed the motor vehicle was in possession of a person other than the owner without the owner’s consent. </w:t>
      </w:r>
    </w:p>
    <w:p w14:paraId="052BC06F" w14:textId="0EFB460F" w:rsidR="00C0342E" w:rsidRDefault="00F709BA" w:rsidP="00352EB3">
      <w:pPr>
        <w:pStyle w:val="ListParagraph"/>
        <w:numPr>
          <w:ilvl w:val="0"/>
          <w:numId w:val="11"/>
        </w:numPr>
        <w:tabs>
          <w:tab w:val="left" w:pos="8190"/>
        </w:tabs>
        <w:spacing w:after="120"/>
        <w:ind w:left="2552" w:hanging="720"/>
        <w:contextualSpacing w:val="0"/>
      </w:pPr>
      <w:r>
        <w:t>Penalty</w:t>
      </w:r>
      <w:r w:rsidR="00C0342E" w:rsidRPr="00C0342E">
        <w:t xml:space="preserve"> Notices issued with respect to contraventions of this By-law shall display the set fine for the offence charged, and such notice may also display a reduced fine. </w:t>
      </w:r>
    </w:p>
    <w:p w14:paraId="020657AD" w14:textId="56451C23" w:rsidR="00C0342E" w:rsidRDefault="00C0342E" w:rsidP="00352EB3">
      <w:pPr>
        <w:pStyle w:val="ListParagraph"/>
        <w:numPr>
          <w:ilvl w:val="0"/>
          <w:numId w:val="11"/>
        </w:numPr>
        <w:tabs>
          <w:tab w:val="left" w:pos="8190"/>
        </w:tabs>
        <w:spacing w:after="120"/>
        <w:ind w:left="2552" w:hanging="720"/>
        <w:contextualSpacing w:val="0"/>
      </w:pPr>
      <w:r w:rsidRPr="00C0342E">
        <w:t xml:space="preserve">Any person may pay a reduced fine (voluntary payment) out of court by presenting a </w:t>
      </w:r>
      <w:r w:rsidR="00F709BA">
        <w:t>Penalty</w:t>
      </w:r>
      <w:r w:rsidRPr="00C0342E">
        <w:t xml:space="preserve"> Notice, issued in respect of an offence under this by-law, along with the payment to the </w:t>
      </w:r>
      <w:r w:rsidR="00F709BA">
        <w:t>County of Frontenac Administrative Office</w:t>
      </w:r>
      <w:r w:rsidRPr="00C0342E">
        <w:t xml:space="preserve"> within seven (7) days of the date of the </w:t>
      </w:r>
      <w:r w:rsidR="00F709BA">
        <w:t>Penalty</w:t>
      </w:r>
      <w:r w:rsidRPr="00C0342E">
        <w:t xml:space="preserve"> Notice. Upon such payment, no further proceeding shall be taken against that person in respect of the offence alleged in the </w:t>
      </w:r>
      <w:r w:rsidR="00F709BA">
        <w:t>Penalty</w:t>
      </w:r>
      <w:r w:rsidRPr="00C0342E">
        <w:t xml:space="preserve"> Notice. </w:t>
      </w:r>
    </w:p>
    <w:p w14:paraId="01995B68" w14:textId="5F7302E8" w:rsidR="00180F20" w:rsidRDefault="00C0342E" w:rsidP="00352EB3">
      <w:pPr>
        <w:pStyle w:val="ListParagraph"/>
        <w:numPr>
          <w:ilvl w:val="0"/>
          <w:numId w:val="11"/>
        </w:numPr>
        <w:tabs>
          <w:tab w:val="left" w:pos="8190"/>
        </w:tabs>
        <w:spacing w:after="120"/>
        <w:ind w:left="2552" w:hanging="720"/>
        <w:contextualSpacing w:val="0"/>
      </w:pPr>
      <w:r w:rsidRPr="00C0342E">
        <w:t xml:space="preserve">In accordance with Section 351 of the Municipal Act, 2001, as amended from time to time, the treasurer of the </w:t>
      </w:r>
      <w:r w:rsidR="00F709BA">
        <w:t>County</w:t>
      </w:r>
      <w:r w:rsidRPr="00C0342E">
        <w:t xml:space="preserve"> may add unpaid fees, charges and/or fines issued under this By-Law to the tax roll and collect them in the same manner as property taxes.  </w:t>
      </w:r>
    </w:p>
    <w:p w14:paraId="5A435C3D" w14:textId="27FB16E4" w:rsidR="00F709BA" w:rsidRDefault="00F709BA" w:rsidP="00352EB3">
      <w:pPr>
        <w:pStyle w:val="ListParagraph"/>
        <w:numPr>
          <w:ilvl w:val="0"/>
          <w:numId w:val="11"/>
        </w:numPr>
        <w:tabs>
          <w:tab w:val="left" w:pos="8190"/>
        </w:tabs>
        <w:spacing w:after="120"/>
        <w:ind w:left="2552" w:hanging="720"/>
        <w:contextualSpacing w:val="0"/>
      </w:pPr>
      <w:r>
        <w:t xml:space="preserve">In accordance with Section 102 of the Municipal Act, 2001 and Ontario Regulation 333/07, </w:t>
      </w:r>
      <w:r w:rsidR="00E81E11">
        <w:t>i</w:t>
      </w:r>
      <w:r w:rsidR="00E81E11" w:rsidRPr="00E81E11">
        <w:t xml:space="preserve">f an administrative penalty is not paid within 15 days after the date that it becomes due and payable to </w:t>
      </w:r>
      <w:r w:rsidR="00E81E11">
        <w:t>the County</w:t>
      </w:r>
      <w:r w:rsidR="00E81E11" w:rsidRPr="00E81E11">
        <w:t xml:space="preserve">, </w:t>
      </w:r>
      <w:r w:rsidR="00E81E11">
        <w:t xml:space="preserve">the County </w:t>
      </w:r>
      <w:r w:rsidR="00E81E11" w:rsidRPr="00E81E11">
        <w:t xml:space="preserve">may notify the Registrar of Motor Vehicles of the default </w:t>
      </w:r>
      <w:r w:rsidR="00E81E11">
        <w:t xml:space="preserve">for Plate Denial </w:t>
      </w:r>
      <w:r w:rsidR="00E81E11" w:rsidRPr="00E81E11">
        <w:t xml:space="preserve">of </w:t>
      </w:r>
      <w:r w:rsidR="00E81E11">
        <w:t>the</w:t>
      </w:r>
      <w:r w:rsidR="00E81E11" w:rsidRPr="00E81E11">
        <w:t xml:space="preserve"> person named in the default notice until the penalty is paid.</w:t>
      </w:r>
    </w:p>
    <w:p w14:paraId="792F45AB" w14:textId="1B9875FA" w:rsidR="00E81E11" w:rsidRDefault="00E81E11" w:rsidP="00352EB3">
      <w:pPr>
        <w:pStyle w:val="ListParagraph"/>
        <w:numPr>
          <w:ilvl w:val="0"/>
          <w:numId w:val="11"/>
        </w:numPr>
        <w:tabs>
          <w:tab w:val="left" w:pos="8190"/>
        </w:tabs>
        <w:spacing w:after="120"/>
        <w:ind w:left="2552" w:hanging="720"/>
        <w:contextualSpacing w:val="0"/>
      </w:pPr>
      <w:r>
        <w:t>In accordance with Section 102 of the Municipal Act, 2001 and Ontario Regulation 333/07 if an administrative penalty is not paid within 15 days after the date that it becomes due and payable to the County, additional Administrative Fees may be charged as follows:,</w:t>
      </w:r>
    </w:p>
    <w:p w14:paraId="38071052" w14:textId="603BD5AE" w:rsidR="00E81E11" w:rsidRDefault="00E81E11" w:rsidP="00352EB3">
      <w:pPr>
        <w:pStyle w:val="ListParagraph"/>
        <w:numPr>
          <w:ilvl w:val="0"/>
          <w:numId w:val="12"/>
        </w:numPr>
        <w:tabs>
          <w:tab w:val="left" w:pos="8190"/>
        </w:tabs>
        <w:spacing w:after="120"/>
        <w:ind w:left="2977"/>
        <w:contextualSpacing w:val="0"/>
      </w:pPr>
      <w:r>
        <w:t>late payment fees, and</w:t>
      </w:r>
    </w:p>
    <w:p w14:paraId="0209EC5D" w14:textId="525E48CB" w:rsidR="00E81E11" w:rsidRDefault="00E07480" w:rsidP="00352EB3">
      <w:pPr>
        <w:pStyle w:val="ListParagraph"/>
        <w:numPr>
          <w:ilvl w:val="0"/>
          <w:numId w:val="12"/>
        </w:numPr>
        <w:tabs>
          <w:tab w:val="left" w:pos="8190"/>
        </w:tabs>
        <w:ind w:left="2977" w:hanging="357"/>
        <w:contextualSpacing w:val="0"/>
      </w:pPr>
      <w:r>
        <w:lastRenderedPageBreak/>
        <w:t>fees in respect of amounts paid by the municipality to obtain documents or information about the vehicle or the owner of the vehicle</w:t>
      </w:r>
    </w:p>
    <w:p w14:paraId="72BB553D" w14:textId="638B7831" w:rsidR="00180F20" w:rsidRDefault="00E07480" w:rsidP="00E07480">
      <w:pPr>
        <w:pStyle w:val="ListParagraph"/>
        <w:numPr>
          <w:ilvl w:val="0"/>
          <w:numId w:val="13"/>
        </w:numPr>
        <w:tabs>
          <w:tab w:val="left" w:pos="8190"/>
        </w:tabs>
        <w:ind w:left="426" w:hanging="426"/>
      </w:pPr>
      <w:r>
        <w:rPr>
          <w:rFonts w:eastAsia="Calibri" w:cs="Arial"/>
          <w:szCs w:val="24"/>
        </w:rPr>
        <w:t>T</w:t>
      </w:r>
      <w:r w:rsidRPr="00BD7E56">
        <w:rPr>
          <w:rFonts w:eastAsia="Calibri" w:cs="Arial"/>
          <w:szCs w:val="24"/>
        </w:rPr>
        <w:t>his amending by-law shall come into force and take effect on the date of final passing</w:t>
      </w:r>
    </w:p>
    <w:p w14:paraId="3A51A231" w14:textId="10AF3F45" w:rsidR="00414541" w:rsidRPr="00414541" w:rsidRDefault="00414541" w:rsidP="00FD1199">
      <w:pPr>
        <w:jc w:val="both"/>
        <w:rPr>
          <w:rFonts w:eastAsia="Calibri" w:cs="Arial"/>
          <w:szCs w:val="24"/>
        </w:rPr>
      </w:pPr>
      <w:r w:rsidRPr="00414541">
        <w:rPr>
          <w:rFonts w:eastAsia="Calibri" w:cs="Arial"/>
          <w:szCs w:val="24"/>
        </w:rPr>
        <w:t xml:space="preserve">Read a First and Second Time this </w:t>
      </w:r>
      <w:r w:rsidR="00E07480">
        <w:rPr>
          <w:rFonts w:eastAsia="Calibri" w:cs="Arial"/>
          <w:szCs w:val="24"/>
        </w:rPr>
        <w:t>21</w:t>
      </w:r>
      <w:r w:rsidR="00E07480" w:rsidRPr="00E07480">
        <w:rPr>
          <w:rFonts w:eastAsia="Calibri" w:cs="Arial"/>
          <w:szCs w:val="24"/>
          <w:vertAlign w:val="superscript"/>
        </w:rPr>
        <w:t>st</w:t>
      </w:r>
      <w:r w:rsidR="00E07480">
        <w:rPr>
          <w:rFonts w:eastAsia="Calibri" w:cs="Arial"/>
          <w:szCs w:val="24"/>
        </w:rPr>
        <w:t xml:space="preserve"> </w:t>
      </w:r>
      <w:r w:rsidRPr="00414541">
        <w:rPr>
          <w:rFonts w:eastAsia="Calibri" w:cs="Arial"/>
          <w:szCs w:val="24"/>
        </w:rPr>
        <w:t xml:space="preserve">day of </w:t>
      </w:r>
      <w:r w:rsidR="00BD7E56">
        <w:rPr>
          <w:rFonts w:eastAsia="Calibri" w:cs="Arial"/>
          <w:szCs w:val="24"/>
        </w:rPr>
        <w:t>September</w:t>
      </w:r>
      <w:r w:rsidRPr="00414541">
        <w:rPr>
          <w:rFonts w:eastAsia="Calibri" w:cs="Arial"/>
          <w:szCs w:val="24"/>
        </w:rPr>
        <w:t xml:space="preserve">, </w:t>
      </w:r>
      <w:r w:rsidR="00412E00">
        <w:rPr>
          <w:rFonts w:eastAsia="Calibri" w:cs="Arial"/>
          <w:szCs w:val="24"/>
        </w:rPr>
        <w:t>20</w:t>
      </w:r>
      <w:r w:rsidR="00E07480">
        <w:rPr>
          <w:rFonts w:eastAsia="Calibri" w:cs="Arial"/>
          <w:szCs w:val="24"/>
        </w:rPr>
        <w:t>22</w:t>
      </w:r>
      <w:r w:rsidRPr="00414541">
        <w:rPr>
          <w:rFonts w:eastAsia="Calibri" w:cs="Arial"/>
          <w:szCs w:val="24"/>
        </w:rPr>
        <w:t>.</w:t>
      </w:r>
    </w:p>
    <w:p w14:paraId="68C8087E" w14:textId="3DCC7B14" w:rsidR="00414541" w:rsidRPr="00414541" w:rsidRDefault="00414541" w:rsidP="00BD7E56">
      <w:pPr>
        <w:rPr>
          <w:rFonts w:eastAsia="Calibri" w:cs="Arial"/>
          <w:szCs w:val="24"/>
        </w:rPr>
      </w:pPr>
      <w:r w:rsidRPr="00414541">
        <w:rPr>
          <w:rFonts w:eastAsia="Calibri" w:cs="Arial"/>
          <w:szCs w:val="24"/>
        </w:rPr>
        <w:t xml:space="preserve">Read a Third Time, Signed, Sealed and Finally Passed this </w:t>
      </w:r>
      <w:r w:rsidR="00E07480">
        <w:rPr>
          <w:rFonts w:eastAsia="Calibri" w:cs="Arial"/>
          <w:szCs w:val="24"/>
        </w:rPr>
        <w:t>21</w:t>
      </w:r>
      <w:r w:rsidR="00E07480" w:rsidRPr="00E07480">
        <w:rPr>
          <w:rFonts w:eastAsia="Calibri" w:cs="Arial"/>
          <w:szCs w:val="24"/>
          <w:vertAlign w:val="superscript"/>
        </w:rPr>
        <w:t>st</w:t>
      </w:r>
      <w:r w:rsidR="00E07480">
        <w:rPr>
          <w:rFonts w:eastAsia="Calibri" w:cs="Arial"/>
          <w:szCs w:val="24"/>
        </w:rPr>
        <w:t xml:space="preserve"> </w:t>
      </w:r>
      <w:r w:rsidRPr="00414541">
        <w:rPr>
          <w:rFonts w:eastAsia="Calibri" w:cs="Arial"/>
          <w:szCs w:val="24"/>
        </w:rPr>
        <w:t xml:space="preserve">day of </w:t>
      </w:r>
      <w:r w:rsidR="00BD7E56">
        <w:rPr>
          <w:rFonts w:eastAsia="Calibri" w:cs="Arial"/>
          <w:szCs w:val="24"/>
        </w:rPr>
        <w:t>September</w:t>
      </w:r>
      <w:r w:rsidRPr="00414541">
        <w:rPr>
          <w:rFonts w:eastAsia="Calibri" w:cs="Arial"/>
          <w:szCs w:val="24"/>
        </w:rPr>
        <w:t xml:space="preserve">, </w:t>
      </w:r>
      <w:r w:rsidR="00304E12">
        <w:rPr>
          <w:rFonts w:eastAsia="Calibri" w:cs="Arial"/>
          <w:szCs w:val="24"/>
        </w:rPr>
        <w:t>2022</w:t>
      </w:r>
      <w:r w:rsidRPr="00414541">
        <w:rPr>
          <w:rFonts w:eastAsia="Calibri" w:cs="Arial"/>
          <w:szCs w:val="24"/>
        </w:rPr>
        <w:t>.</w:t>
      </w:r>
    </w:p>
    <w:p w14:paraId="5CFAA9AE" w14:textId="77777777" w:rsidR="00414541" w:rsidRPr="00414541" w:rsidRDefault="00414541" w:rsidP="00950376">
      <w:pPr>
        <w:tabs>
          <w:tab w:val="right" w:pos="9360"/>
        </w:tabs>
        <w:spacing w:before="240" w:after="900"/>
        <w:jc w:val="center"/>
        <w:rPr>
          <w:rFonts w:eastAsia="Calibri" w:cs="Arial"/>
          <w:b/>
          <w:szCs w:val="24"/>
        </w:rPr>
      </w:pPr>
      <w:r w:rsidRPr="00414541">
        <w:rPr>
          <w:rFonts w:eastAsia="Calibri" w:cs="Arial"/>
          <w:b/>
          <w:szCs w:val="24"/>
        </w:rPr>
        <w:t>The Corporation of the County of Frontenac</w:t>
      </w:r>
    </w:p>
    <w:tbl>
      <w:tblPr>
        <w:tblW w:w="0" w:type="auto"/>
        <w:tblInd w:w="284" w:type="dxa"/>
        <w:tblLook w:val="04A0" w:firstRow="1" w:lastRow="0" w:firstColumn="1" w:lastColumn="0" w:noHBand="0" w:noVBand="1"/>
      </w:tblPr>
      <w:tblGrid>
        <w:gridCol w:w="4566"/>
        <w:gridCol w:w="4510"/>
      </w:tblGrid>
      <w:tr w:rsidR="00414541" w:rsidRPr="00414541" w14:paraId="7B9DE4C5" w14:textId="77777777" w:rsidTr="00CA1CDE">
        <w:tc>
          <w:tcPr>
            <w:tcW w:w="4657" w:type="dxa"/>
            <w:shd w:val="clear" w:color="auto" w:fill="auto"/>
          </w:tcPr>
          <w:p w14:paraId="174C653C" w14:textId="77777777" w:rsidR="00414541" w:rsidRPr="00414541" w:rsidRDefault="00414541" w:rsidP="00414541">
            <w:pPr>
              <w:tabs>
                <w:tab w:val="left" w:pos="-720"/>
                <w:tab w:val="left" w:pos="4216"/>
              </w:tabs>
              <w:suppressAutoHyphens/>
              <w:spacing w:before="480" w:after="200" w:line="276" w:lineRule="auto"/>
              <w:rPr>
                <w:rFonts w:eastAsia="Calibri" w:cs="Arial"/>
                <w:szCs w:val="24"/>
                <w:u w:val="single"/>
                <w:lang w:val="en-GB"/>
              </w:rPr>
            </w:pPr>
            <w:r w:rsidRPr="00414541">
              <w:rPr>
                <w:rFonts w:eastAsia="Calibri" w:cs="Arial"/>
                <w:szCs w:val="24"/>
                <w:u w:val="single"/>
                <w:lang w:val="en-GB"/>
              </w:rPr>
              <w:tab/>
            </w:r>
          </w:p>
          <w:p w14:paraId="68D46D49" w14:textId="662995FA" w:rsidR="00414541" w:rsidRPr="00414541" w:rsidRDefault="00CF71F3" w:rsidP="00414541">
            <w:pPr>
              <w:tabs>
                <w:tab w:val="left" w:pos="-720"/>
                <w:tab w:val="left" w:pos="4216"/>
              </w:tabs>
              <w:suppressAutoHyphens/>
              <w:spacing w:after="200" w:line="276" w:lineRule="auto"/>
              <w:rPr>
                <w:rFonts w:eastAsia="Calibri" w:cs="Arial"/>
                <w:szCs w:val="24"/>
                <w:lang w:val="en-GB"/>
              </w:rPr>
            </w:pPr>
            <w:r>
              <w:rPr>
                <w:rFonts w:eastAsia="Calibri" w:cs="Arial"/>
                <w:szCs w:val="24"/>
                <w:lang w:val="en-GB"/>
              </w:rPr>
              <w:t>Denis Doyle</w:t>
            </w:r>
            <w:r w:rsidR="00414541" w:rsidRPr="00414541">
              <w:rPr>
                <w:rFonts w:eastAsia="Calibri" w:cs="Arial"/>
                <w:szCs w:val="24"/>
                <w:lang w:val="en-GB"/>
              </w:rPr>
              <w:t>, Warden</w:t>
            </w:r>
          </w:p>
        </w:tc>
        <w:tc>
          <w:tcPr>
            <w:tcW w:w="4635" w:type="dxa"/>
            <w:shd w:val="clear" w:color="auto" w:fill="auto"/>
          </w:tcPr>
          <w:p w14:paraId="38717617" w14:textId="77777777" w:rsidR="00414541" w:rsidRPr="00414541" w:rsidRDefault="00414541" w:rsidP="00414541">
            <w:pPr>
              <w:tabs>
                <w:tab w:val="left" w:pos="-720"/>
                <w:tab w:val="left" w:pos="4111"/>
              </w:tabs>
              <w:suppressAutoHyphens/>
              <w:spacing w:before="480" w:after="200" w:line="276" w:lineRule="auto"/>
              <w:rPr>
                <w:rFonts w:eastAsia="Calibri" w:cs="Arial"/>
                <w:szCs w:val="24"/>
                <w:u w:val="single"/>
                <w:lang w:val="en-GB"/>
              </w:rPr>
            </w:pPr>
            <w:r w:rsidRPr="00414541">
              <w:rPr>
                <w:rFonts w:eastAsia="Calibri" w:cs="Arial"/>
                <w:szCs w:val="24"/>
                <w:u w:val="single"/>
                <w:lang w:val="en-GB"/>
              </w:rPr>
              <w:tab/>
            </w:r>
          </w:p>
          <w:p w14:paraId="73CC31C2" w14:textId="77777777" w:rsidR="00414541" w:rsidRPr="00414541" w:rsidRDefault="00414541" w:rsidP="00414541">
            <w:pPr>
              <w:tabs>
                <w:tab w:val="left" w:pos="-720"/>
              </w:tabs>
              <w:suppressAutoHyphens/>
              <w:spacing w:after="200" w:line="276" w:lineRule="auto"/>
              <w:rPr>
                <w:rFonts w:eastAsia="Calibri" w:cs="Arial"/>
                <w:szCs w:val="24"/>
                <w:lang w:val="en-GB"/>
              </w:rPr>
            </w:pPr>
            <w:r w:rsidRPr="00414541">
              <w:rPr>
                <w:rFonts w:eastAsia="Calibri" w:cs="Arial"/>
                <w:szCs w:val="24"/>
                <w:lang w:val="en-GB"/>
              </w:rPr>
              <w:t>Jannette Amini, Clerk</w:t>
            </w:r>
          </w:p>
        </w:tc>
      </w:tr>
    </w:tbl>
    <w:p w14:paraId="735E5F29" w14:textId="77777777" w:rsidR="00414541" w:rsidRPr="00414541" w:rsidRDefault="00414541" w:rsidP="00264661">
      <w:pPr>
        <w:ind w:left="720"/>
        <w:jc w:val="right"/>
        <w:rPr>
          <w:rFonts w:eastAsia="Calibri" w:cs="Arial"/>
          <w:szCs w:val="24"/>
        </w:rPr>
      </w:pPr>
    </w:p>
    <w:sectPr w:rsidR="00414541" w:rsidRPr="00414541" w:rsidSect="00F515DF">
      <w:footerReference w:type="default" r:id="rId7"/>
      <w:pgSz w:w="12240" w:h="15840"/>
      <w:pgMar w:top="1440" w:right="1440" w:bottom="720" w:left="1440" w:header="72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3001E2" w14:textId="77777777" w:rsidR="002A3F37" w:rsidRDefault="00FD1199">
      <w:pPr>
        <w:spacing w:after="0"/>
      </w:pPr>
      <w:r>
        <w:separator/>
      </w:r>
    </w:p>
  </w:endnote>
  <w:endnote w:type="continuationSeparator" w:id="0">
    <w:p w14:paraId="48E17FD7" w14:textId="77777777" w:rsidR="002A3F37" w:rsidRDefault="00FD119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DD65B" w14:textId="1AF2C393" w:rsidR="00D469B3" w:rsidRDefault="00304E12" w:rsidP="008F33B9">
    <w:pPr>
      <w:pStyle w:val="Footer"/>
      <w:contextualSpacing/>
      <w:rPr>
        <w:sz w:val="18"/>
        <w:szCs w:val="18"/>
      </w:rPr>
    </w:pPr>
    <w:r>
      <w:rPr>
        <w:sz w:val="18"/>
        <w:szCs w:val="18"/>
      </w:rPr>
      <w:pict w14:anchorId="323F97BE">
        <v:rect id="_x0000_i1026" style="width:0;height:1.5pt" o:hralign="center" o:hrstd="t" o:hr="t" fillcolor="#a0a0a0" stroked="f"/>
      </w:pict>
    </w:r>
  </w:p>
  <w:p w14:paraId="19852027" w14:textId="4956B9A6" w:rsidR="00D469B3" w:rsidRDefault="00412E00" w:rsidP="008F33B9">
    <w:pPr>
      <w:pStyle w:val="Footer"/>
      <w:contextualSpacing/>
      <w:rPr>
        <w:sz w:val="18"/>
        <w:szCs w:val="18"/>
      </w:rPr>
    </w:pPr>
    <w:r w:rsidRPr="001B1C97">
      <w:rPr>
        <w:sz w:val="18"/>
        <w:szCs w:val="18"/>
      </w:rPr>
      <w:t xml:space="preserve">By-law No. </w:t>
    </w:r>
    <w:r>
      <w:rPr>
        <w:sz w:val="18"/>
        <w:szCs w:val="18"/>
      </w:rPr>
      <w:t>20</w:t>
    </w:r>
    <w:r w:rsidR="00266566">
      <w:rPr>
        <w:sz w:val="18"/>
        <w:szCs w:val="18"/>
      </w:rPr>
      <w:t>22</w:t>
    </w:r>
    <w:r>
      <w:rPr>
        <w:sz w:val="18"/>
        <w:szCs w:val="18"/>
      </w:rPr>
      <w:t>-00</w:t>
    </w:r>
    <w:r w:rsidR="00266566">
      <w:rPr>
        <w:sz w:val="18"/>
        <w:szCs w:val="18"/>
      </w:rPr>
      <w:t>34</w:t>
    </w:r>
    <w:r>
      <w:rPr>
        <w:sz w:val="18"/>
        <w:szCs w:val="18"/>
      </w:rPr>
      <w:t xml:space="preserve"> – </w:t>
    </w:r>
    <w:r w:rsidR="00352EB3">
      <w:rPr>
        <w:sz w:val="18"/>
        <w:szCs w:val="18"/>
      </w:rPr>
      <w:t xml:space="preserve">A </w:t>
    </w:r>
    <w:r w:rsidR="00E07480" w:rsidRPr="00E07480">
      <w:rPr>
        <w:sz w:val="18"/>
        <w:szCs w:val="18"/>
      </w:rPr>
      <w:t>by-law to amend Parking By-law No. 2018-0027 to include Administrative Monetary Penalties (AMPs)</w:t>
    </w:r>
  </w:p>
  <w:p w14:paraId="232F2966" w14:textId="5C669FD0" w:rsidR="00D469B3" w:rsidRDefault="00BD7E56" w:rsidP="00AB3B3C">
    <w:pPr>
      <w:pStyle w:val="Footer"/>
      <w:tabs>
        <w:tab w:val="clear" w:pos="9360"/>
        <w:tab w:val="right" w:pos="9990"/>
      </w:tabs>
      <w:ind w:right="-630"/>
      <w:contextualSpacing/>
    </w:pPr>
    <w:r>
      <w:rPr>
        <w:sz w:val="18"/>
        <w:szCs w:val="18"/>
      </w:rPr>
      <w:t xml:space="preserve">September </w:t>
    </w:r>
    <w:r w:rsidR="00352EB3">
      <w:rPr>
        <w:sz w:val="18"/>
        <w:szCs w:val="18"/>
      </w:rPr>
      <w:t>21, 2022</w:t>
    </w:r>
    <w:r w:rsidR="00412E00">
      <w:rPr>
        <w:sz w:val="18"/>
        <w:szCs w:val="18"/>
      </w:rPr>
      <w:tab/>
    </w:r>
    <w:r w:rsidR="00412E00">
      <w:rPr>
        <w:sz w:val="18"/>
        <w:szCs w:val="18"/>
      </w:rPr>
      <w:tab/>
    </w:r>
    <w:r w:rsidR="00412E00" w:rsidRPr="001B1C97">
      <w:rPr>
        <w:sz w:val="18"/>
        <w:szCs w:val="18"/>
      </w:rPr>
      <w:t xml:space="preserve">Page </w:t>
    </w:r>
    <w:r w:rsidR="00412E00" w:rsidRPr="001B1C97">
      <w:rPr>
        <w:sz w:val="18"/>
        <w:szCs w:val="18"/>
      </w:rPr>
      <w:fldChar w:fldCharType="begin"/>
    </w:r>
    <w:r w:rsidR="00412E00" w:rsidRPr="001B1C97">
      <w:rPr>
        <w:sz w:val="18"/>
        <w:szCs w:val="18"/>
      </w:rPr>
      <w:instrText xml:space="preserve"> PAGE </w:instrText>
    </w:r>
    <w:r w:rsidR="00412E00" w:rsidRPr="001B1C97">
      <w:rPr>
        <w:sz w:val="18"/>
        <w:szCs w:val="18"/>
      </w:rPr>
      <w:fldChar w:fldCharType="separate"/>
    </w:r>
    <w:r w:rsidR="00950376">
      <w:rPr>
        <w:noProof/>
        <w:sz w:val="18"/>
        <w:szCs w:val="18"/>
      </w:rPr>
      <w:t>2</w:t>
    </w:r>
    <w:r w:rsidR="00412E00" w:rsidRPr="001B1C97">
      <w:rPr>
        <w:sz w:val="18"/>
        <w:szCs w:val="18"/>
      </w:rPr>
      <w:fldChar w:fldCharType="end"/>
    </w:r>
    <w:r w:rsidR="00412E00" w:rsidRPr="001B1C97">
      <w:rPr>
        <w:sz w:val="18"/>
        <w:szCs w:val="18"/>
      </w:rPr>
      <w:t xml:space="preserve"> of </w:t>
    </w:r>
    <w:r w:rsidR="00412E00" w:rsidRPr="001B1C97">
      <w:rPr>
        <w:sz w:val="18"/>
        <w:szCs w:val="18"/>
      </w:rPr>
      <w:fldChar w:fldCharType="begin"/>
    </w:r>
    <w:r w:rsidR="00412E00" w:rsidRPr="001B1C97">
      <w:rPr>
        <w:sz w:val="18"/>
        <w:szCs w:val="18"/>
      </w:rPr>
      <w:instrText xml:space="preserve"> NUMPAGES </w:instrText>
    </w:r>
    <w:r w:rsidR="00412E00" w:rsidRPr="001B1C97">
      <w:rPr>
        <w:sz w:val="18"/>
        <w:szCs w:val="18"/>
      </w:rPr>
      <w:fldChar w:fldCharType="separate"/>
    </w:r>
    <w:r w:rsidR="00CF1B8C">
      <w:rPr>
        <w:noProof/>
        <w:sz w:val="18"/>
        <w:szCs w:val="18"/>
      </w:rPr>
      <w:t>1</w:t>
    </w:r>
    <w:r w:rsidR="00412E00" w:rsidRPr="001B1C97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FB219F" w14:textId="77777777" w:rsidR="002A3F37" w:rsidRDefault="00FD1199">
      <w:pPr>
        <w:spacing w:after="0"/>
      </w:pPr>
      <w:r>
        <w:separator/>
      </w:r>
    </w:p>
  </w:footnote>
  <w:footnote w:type="continuationSeparator" w:id="0">
    <w:p w14:paraId="28692831" w14:textId="77777777" w:rsidR="002A3F37" w:rsidRDefault="00FD119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D16A1D"/>
    <w:multiLevelType w:val="hybridMultilevel"/>
    <w:tmpl w:val="5F3AAE8E"/>
    <w:lvl w:ilvl="0" w:tplc="476452CC">
      <w:start w:val="2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8E7276"/>
    <w:multiLevelType w:val="hybridMultilevel"/>
    <w:tmpl w:val="C34EF89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E26F5E"/>
    <w:multiLevelType w:val="hybridMultilevel"/>
    <w:tmpl w:val="7E3AEFD6"/>
    <w:lvl w:ilvl="0" w:tplc="9CDE6C5C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8489C"/>
    <w:multiLevelType w:val="hybridMultilevel"/>
    <w:tmpl w:val="E64815A4"/>
    <w:lvl w:ilvl="0" w:tplc="1009001B">
      <w:start w:val="1"/>
      <w:numFmt w:val="lowerRoman"/>
      <w:lvlText w:val="%1."/>
      <w:lvlJc w:val="right"/>
      <w:pPr>
        <w:ind w:left="2880" w:hanging="360"/>
      </w:pPr>
    </w:lvl>
    <w:lvl w:ilvl="1" w:tplc="10090019" w:tentative="1">
      <w:start w:val="1"/>
      <w:numFmt w:val="lowerLetter"/>
      <w:lvlText w:val="%2."/>
      <w:lvlJc w:val="left"/>
      <w:pPr>
        <w:ind w:left="3600" w:hanging="360"/>
      </w:pPr>
    </w:lvl>
    <w:lvl w:ilvl="2" w:tplc="1009001B" w:tentative="1">
      <w:start w:val="1"/>
      <w:numFmt w:val="lowerRoman"/>
      <w:lvlText w:val="%3."/>
      <w:lvlJc w:val="right"/>
      <w:pPr>
        <w:ind w:left="4320" w:hanging="180"/>
      </w:pPr>
    </w:lvl>
    <w:lvl w:ilvl="3" w:tplc="1009000F" w:tentative="1">
      <w:start w:val="1"/>
      <w:numFmt w:val="decimal"/>
      <w:lvlText w:val="%4."/>
      <w:lvlJc w:val="left"/>
      <w:pPr>
        <w:ind w:left="5040" w:hanging="360"/>
      </w:pPr>
    </w:lvl>
    <w:lvl w:ilvl="4" w:tplc="10090019" w:tentative="1">
      <w:start w:val="1"/>
      <w:numFmt w:val="lowerLetter"/>
      <w:lvlText w:val="%5."/>
      <w:lvlJc w:val="left"/>
      <w:pPr>
        <w:ind w:left="5760" w:hanging="360"/>
      </w:pPr>
    </w:lvl>
    <w:lvl w:ilvl="5" w:tplc="1009001B" w:tentative="1">
      <w:start w:val="1"/>
      <w:numFmt w:val="lowerRoman"/>
      <w:lvlText w:val="%6."/>
      <w:lvlJc w:val="right"/>
      <w:pPr>
        <w:ind w:left="6480" w:hanging="180"/>
      </w:pPr>
    </w:lvl>
    <w:lvl w:ilvl="6" w:tplc="1009000F" w:tentative="1">
      <w:start w:val="1"/>
      <w:numFmt w:val="decimal"/>
      <w:lvlText w:val="%7."/>
      <w:lvlJc w:val="left"/>
      <w:pPr>
        <w:ind w:left="7200" w:hanging="360"/>
      </w:pPr>
    </w:lvl>
    <w:lvl w:ilvl="7" w:tplc="10090019" w:tentative="1">
      <w:start w:val="1"/>
      <w:numFmt w:val="lowerLetter"/>
      <w:lvlText w:val="%8."/>
      <w:lvlJc w:val="left"/>
      <w:pPr>
        <w:ind w:left="7920" w:hanging="360"/>
      </w:pPr>
    </w:lvl>
    <w:lvl w:ilvl="8" w:tplc="10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" w15:restartNumberingAfterBreak="0">
    <w:nsid w:val="266F270A"/>
    <w:multiLevelType w:val="hybridMultilevel"/>
    <w:tmpl w:val="A432A2D2"/>
    <w:lvl w:ilvl="0" w:tplc="133A034A">
      <w:start w:val="1"/>
      <w:numFmt w:val="decimal"/>
      <w:lvlText w:val="1.%1"/>
      <w:lvlJc w:val="left"/>
      <w:pPr>
        <w:ind w:left="1440" w:hanging="360"/>
      </w:pPr>
      <w:rPr>
        <w:rFonts w:hint="default"/>
        <w:b w:val="0"/>
      </w:r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C335050"/>
    <w:multiLevelType w:val="hybridMultilevel"/>
    <w:tmpl w:val="8424D14A"/>
    <w:lvl w:ilvl="0" w:tplc="7ED2A0C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942598"/>
    <w:multiLevelType w:val="hybridMultilevel"/>
    <w:tmpl w:val="FEDA944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C41448"/>
    <w:multiLevelType w:val="hybridMultilevel"/>
    <w:tmpl w:val="D22095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066688"/>
    <w:multiLevelType w:val="hybridMultilevel"/>
    <w:tmpl w:val="F92E1AE6"/>
    <w:lvl w:ilvl="0" w:tplc="D5D61FFA">
      <w:start w:val="1"/>
      <w:numFmt w:val="decimal"/>
      <w:lvlText w:val="1.%1"/>
      <w:lvlJc w:val="left"/>
      <w:pPr>
        <w:ind w:left="720" w:hanging="360"/>
      </w:pPr>
      <w:rPr>
        <w:rFonts w:hint="default"/>
        <w:b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7B57FC"/>
    <w:multiLevelType w:val="hybridMultilevel"/>
    <w:tmpl w:val="47F4B0D4"/>
    <w:lvl w:ilvl="0" w:tplc="10090017">
      <w:start w:val="1"/>
      <w:numFmt w:val="lowerLetter"/>
      <w:lvlText w:val="%1)"/>
      <w:lvlJc w:val="left"/>
      <w:pPr>
        <w:ind w:left="2880" w:hanging="360"/>
      </w:pPr>
    </w:lvl>
    <w:lvl w:ilvl="1" w:tplc="10090019" w:tentative="1">
      <w:start w:val="1"/>
      <w:numFmt w:val="lowerLetter"/>
      <w:lvlText w:val="%2."/>
      <w:lvlJc w:val="left"/>
      <w:pPr>
        <w:ind w:left="3600" w:hanging="360"/>
      </w:pPr>
    </w:lvl>
    <w:lvl w:ilvl="2" w:tplc="1009001B" w:tentative="1">
      <w:start w:val="1"/>
      <w:numFmt w:val="lowerRoman"/>
      <w:lvlText w:val="%3."/>
      <w:lvlJc w:val="right"/>
      <w:pPr>
        <w:ind w:left="4320" w:hanging="180"/>
      </w:pPr>
    </w:lvl>
    <w:lvl w:ilvl="3" w:tplc="1009000F" w:tentative="1">
      <w:start w:val="1"/>
      <w:numFmt w:val="decimal"/>
      <w:lvlText w:val="%4."/>
      <w:lvlJc w:val="left"/>
      <w:pPr>
        <w:ind w:left="5040" w:hanging="360"/>
      </w:pPr>
    </w:lvl>
    <w:lvl w:ilvl="4" w:tplc="10090019" w:tentative="1">
      <w:start w:val="1"/>
      <w:numFmt w:val="lowerLetter"/>
      <w:lvlText w:val="%5."/>
      <w:lvlJc w:val="left"/>
      <w:pPr>
        <w:ind w:left="5760" w:hanging="360"/>
      </w:pPr>
    </w:lvl>
    <w:lvl w:ilvl="5" w:tplc="1009001B" w:tentative="1">
      <w:start w:val="1"/>
      <w:numFmt w:val="lowerRoman"/>
      <w:lvlText w:val="%6."/>
      <w:lvlJc w:val="right"/>
      <w:pPr>
        <w:ind w:left="6480" w:hanging="180"/>
      </w:pPr>
    </w:lvl>
    <w:lvl w:ilvl="6" w:tplc="1009000F" w:tentative="1">
      <w:start w:val="1"/>
      <w:numFmt w:val="decimal"/>
      <w:lvlText w:val="%7."/>
      <w:lvlJc w:val="left"/>
      <w:pPr>
        <w:ind w:left="7200" w:hanging="360"/>
      </w:pPr>
    </w:lvl>
    <w:lvl w:ilvl="7" w:tplc="10090019" w:tentative="1">
      <w:start w:val="1"/>
      <w:numFmt w:val="lowerLetter"/>
      <w:lvlText w:val="%8."/>
      <w:lvlJc w:val="left"/>
      <w:pPr>
        <w:ind w:left="7920" w:hanging="360"/>
      </w:pPr>
    </w:lvl>
    <w:lvl w:ilvl="8" w:tplc="10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0" w15:restartNumberingAfterBreak="0">
    <w:nsid w:val="6098767F"/>
    <w:multiLevelType w:val="hybridMultilevel"/>
    <w:tmpl w:val="6B3427EE"/>
    <w:lvl w:ilvl="0" w:tplc="762E2E58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022757"/>
    <w:multiLevelType w:val="hybridMultilevel"/>
    <w:tmpl w:val="E46CC216"/>
    <w:lvl w:ilvl="0" w:tplc="606C94D2">
      <w:start w:val="1"/>
      <w:numFmt w:val="lowerRoman"/>
      <w:lvlText w:val="(%1)"/>
      <w:lvlJc w:val="left"/>
      <w:pPr>
        <w:ind w:left="2880" w:hanging="720"/>
      </w:pPr>
      <w:rPr>
        <w:rFonts w:hint="default"/>
        <w:u w:val="none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904442"/>
    <w:multiLevelType w:val="hybridMultilevel"/>
    <w:tmpl w:val="C08EA822"/>
    <w:lvl w:ilvl="0" w:tplc="ED406456">
      <w:start w:val="1"/>
      <w:numFmt w:val="decimal"/>
      <w:lvlText w:val="8.%1"/>
      <w:lvlJc w:val="left"/>
      <w:pPr>
        <w:ind w:left="1854" w:hanging="360"/>
      </w:pPr>
      <w:rPr>
        <w:rFonts w:hint="default"/>
        <w:b w:val="0"/>
      </w:rPr>
    </w:lvl>
    <w:lvl w:ilvl="1" w:tplc="10090019" w:tentative="1">
      <w:start w:val="1"/>
      <w:numFmt w:val="lowerLetter"/>
      <w:lvlText w:val="%2."/>
      <w:lvlJc w:val="left"/>
      <w:pPr>
        <w:ind w:left="2574" w:hanging="360"/>
      </w:pPr>
    </w:lvl>
    <w:lvl w:ilvl="2" w:tplc="1009001B" w:tentative="1">
      <w:start w:val="1"/>
      <w:numFmt w:val="lowerRoman"/>
      <w:lvlText w:val="%3."/>
      <w:lvlJc w:val="right"/>
      <w:pPr>
        <w:ind w:left="3294" w:hanging="180"/>
      </w:pPr>
    </w:lvl>
    <w:lvl w:ilvl="3" w:tplc="1009000F" w:tentative="1">
      <w:start w:val="1"/>
      <w:numFmt w:val="decimal"/>
      <w:lvlText w:val="%4."/>
      <w:lvlJc w:val="left"/>
      <w:pPr>
        <w:ind w:left="4014" w:hanging="360"/>
      </w:pPr>
    </w:lvl>
    <w:lvl w:ilvl="4" w:tplc="10090019" w:tentative="1">
      <w:start w:val="1"/>
      <w:numFmt w:val="lowerLetter"/>
      <w:lvlText w:val="%5."/>
      <w:lvlJc w:val="left"/>
      <w:pPr>
        <w:ind w:left="4734" w:hanging="360"/>
      </w:pPr>
    </w:lvl>
    <w:lvl w:ilvl="5" w:tplc="1009001B" w:tentative="1">
      <w:start w:val="1"/>
      <w:numFmt w:val="lowerRoman"/>
      <w:lvlText w:val="%6."/>
      <w:lvlJc w:val="right"/>
      <w:pPr>
        <w:ind w:left="5454" w:hanging="180"/>
      </w:pPr>
    </w:lvl>
    <w:lvl w:ilvl="6" w:tplc="1009000F" w:tentative="1">
      <w:start w:val="1"/>
      <w:numFmt w:val="decimal"/>
      <w:lvlText w:val="%7."/>
      <w:lvlJc w:val="left"/>
      <w:pPr>
        <w:ind w:left="6174" w:hanging="360"/>
      </w:pPr>
    </w:lvl>
    <w:lvl w:ilvl="7" w:tplc="10090019" w:tentative="1">
      <w:start w:val="1"/>
      <w:numFmt w:val="lowerLetter"/>
      <w:lvlText w:val="%8."/>
      <w:lvlJc w:val="left"/>
      <w:pPr>
        <w:ind w:left="6894" w:hanging="360"/>
      </w:pPr>
    </w:lvl>
    <w:lvl w:ilvl="8" w:tplc="1009001B" w:tentative="1">
      <w:start w:val="1"/>
      <w:numFmt w:val="lowerRoman"/>
      <w:lvlText w:val="%9."/>
      <w:lvlJc w:val="right"/>
      <w:pPr>
        <w:ind w:left="7614" w:hanging="180"/>
      </w:pPr>
    </w:lvl>
  </w:abstractNum>
  <w:num w:numId="1" w16cid:durableId="475221827">
    <w:abstractNumId w:val="7"/>
  </w:num>
  <w:num w:numId="2" w16cid:durableId="368650028">
    <w:abstractNumId w:val="5"/>
  </w:num>
  <w:num w:numId="3" w16cid:durableId="848838336">
    <w:abstractNumId w:val="11"/>
  </w:num>
  <w:num w:numId="4" w16cid:durableId="150026774">
    <w:abstractNumId w:val="9"/>
  </w:num>
  <w:num w:numId="5" w16cid:durableId="1145393223">
    <w:abstractNumId w:val="1"/>
  </w:num>
  <w:num w:numId="6" w16cid:durableId="961885775">
    <w:abstractNumId w:val="2"/>
  </w:num>
  <w:num w:numId="7" w16cid:durableId="19673070">
    <w:abstractNumId w:val="6"/>
  </w:num>
  <w:num w:numId="8" w16cid:durableId="400179313">
    <w:abstractNumId w:val="10"/>
  </w:num>
  <w:num w:numId="9" w16cid:durableId="876509550">
    <w:abstractNumId w:val="8"/>
  </w:num>
  <w:num w:numId="10" w16cid:durableId="1427267754">
    <w:abstractNumId w:val="4"/>
  </w:num>
  <w:num w:numId="11" w16cid:durableId="2041395149">
    <w:abstractNumId w:val="12"/>
  </w:num>
  <w:num w:numId="12" w16cid:durableId="1274358880">
    <w:abstractNumId w:val="3"/>
  </w:num>
  <w:num w:numId="13" w16cid:durableId="17201269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541"/>
    <w:rsid w:val="00015D13"/>
    <w:rsid w:val="000654F3"/>
    <w:rsid w:val="000830F7"/>
    <w:rsid w:val="00180F20"/>
    <w:rsid w:val="001C1015"/>
    <w:rsid w:val="00206FE1"/>
    <w:rsid w:val="002118E9"/>
    <w:rsid w:val="00245AB6"/>
    <w:rsid w:val="00255154"/>
    <w:rsid w:val="00264661"/>
    <w:rsid w:val="00266453"/>
    <w:rsid w:val="00266566"/>
    <w:rsid w:val="002A3F37"/>
    <w:rsid w:val="00304E12"/>
    <w:rsid w:val="00351017"/>
    <w:rsid w:val="00352EB3"/>
    <w:rsid w:val="00396187"/>
    <w:rsid w:val="00412E00"/>
    <w:rsid w:val="00414541"/>
    <w:rsid w:val="004D4D20"/>
    <w:rsid w:val="00567412"/>
    <w:rsid w:val="006008FE"/>
    <w:rsid w:val="006C362D"/>
    <w:rsid w:val="007075FB"/>
    <w:rsid w:val="00730F27"/>
    <w:rsid w:val="00781142"/>
    <w:rsid w:val="007F3F8D"/>
    <w:rsid w:val="00835870"/>
    <w:rsid w:val="008D2028"/>
    <w:rsid w:val="0093157A"/>
    <w:rsid w:val="00950376"/>
    <w:rsid w:val="009730EE"/>
    <w:rsid w:val="009B280D"/>
    <w:rsid w:val="009F6D73"/>
    <w:rsid w:val="00A20950"/>
    <w:rsid w:val="00A641C5"/>
    <w:rsid w:val="00AC7BE0"/>
    <w:rsid w:val="00AD3C99"/>
    <w:rsid w:val="00AF33AF"/>
    <w:rsid w:val="00B240B1"/>
    <w:rsid w:val="00B325C0"/>
    <w:rsid w:val="00B45D14"/>
    <w:rsid w:val="00BD7E56"/>
    <w:rsid w:val="00C0342E"/>
    <w:rsid w:val="00C05FC8"/>
    <w:rsid w:val="00C44EB6"/>
    <w:rsid w:val="00C6006A"/>
    <w:rsid w:val="00CA3D01"/>
    <w:rsid w:val="00CC3BB9"/>
    <w:rsid w:val="00CE3850"/>
    <w:rsid w:val="00CE6933"/>
    <w:rsid w:val="00CF1B8C"/>
    <w:rsid w:val="00CF71F3"/>
    <w:rsid w:val="00DC79A0"/>
    <w:rsid w:val="00DE5050"/>
    <w:rsid w:val="00E07480"/>
    <w:rsid w:val="00E71F3A"/>
    <w:rsid w:val="00E81E11"/>
    <w:rsid w:val="00ED1A98"/>
    <w:rsid w:val="00F709BA"/>
    <w:rsid w:val="00FC0618"/>
    <w:rsid w:val="00FC7B97"/>
    <w:rsid w:val="00FD1199"/>
    <w:rsid w:val="00FF6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  <w14:docId w14:val="273EB191"/>
  <w15:chartTrackingRefBased/>
  <w15:docId w15:val="{D903F730-974D-4027-850E-8553E2815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5D13"/>
    <w:pPr>
      <w:spacing w:before="120" w:after="240" w:line="240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B240B1"/>
    <w:pPr>
      <w:framePr w:w="7920" w:h="1980" w:hRule="exact" w:hSpace="180" w:wrap="auto" w:hAnchor="page" w:xAlign="center" w:yAlign="bottom"/>
      <w:spacing w:after="0"/>
      <w:ind w:left="2880"/>
    </w:pPr>
    <w:rPr>
      <w:rFonts w:eastAsiaTheme="majorEastAsia" w:cstheme="majorBidi"/>
      <w:b/>
      <w:szCs w:val="24"/>
    </w:rPr>
  </w:style>
  <w:style w:type="paragraph" w:styleId="Footer">
    <w:name w:val="footer"/>
    <w:basedOn w:val="Normal"/>
    <w:link w:val="FooterChar"/>
    <w:unhideWhenUsed/>
    <w:rsid w:val="00414541"/>
    <w:pPr>
      <w:tabs>
        <w:tab w:val="center" w:pos="4680"/>
        <w:tab w:val="right" w:pos="9360"/>
      </w:tabs>
      <w:spacing w:after="200" w:line="276" w:lineRule="auto"/>
    </w:pPr>
    <w:rPr>
      <w:rFonts w:eastAsia="Calibri" w:cs="Arial"/>
    </w:rPr>
  </w:style>
  <w:style w:type="character" w:customStyle="1" w:styleId="FooterChar">
    <w:name w:val="Footer Char"/>
    <w:basedOn w:val="DefaultParagraphFont"/>
    <w:link w:val="Footer"/>
    <w:rsid w:val="00414541"/>
    <w:rPr>
      <w:rFonts w:eastAsia="Calibri" w:cs="Arial"/>
    </w:rPr>
  </w:style>
  <w:style w:type="paragraph" w:customStyle="1" w:styleId="ReportBodyText">
    <w:name w:val="Report Body Text"/>
    <w:basedOn w:val="BodyText"/>
    <w:rsid w:val="0093157A"/>
    <w:pPr>
      <w:spacing w:after="240"/>
      <w:jc w:val="both"/>
    </w:pPr>
    <w:rPr>
      <w:rFonts w:eastAsia="Times New Roman"/>
      <w:szCs w:val="20"/>
    </w:rPr>
  </w:style>
  <w:style w:type="paragraph" w:customStyle="1" w:styleId="Style3">
    <w:name w:val="Style3"/>
    <w:basedOn w:val="ReportBodyText"/>
    <w:qFormat/>
    <w:rsid w:val="0093157A"/>
    <w:pPr>
      <w:spacing w:after="120"/>
    </w:pPr>
  </w:style>
  <w:style w:type="paragraph" w:styleId="BodyText">
    <w:name w:val="Body Text"/>
    <w:basedOn w:val="Normal"/>
    <w:link w:val="BodyTextChar"/>
    <w:uiPriority w:val="99"/>
    <w:semiHidden/>
    <w:unhideWhenUsed/>
    <w:rsid w:val="0093157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3157A"/>
  </w:style>
  <w:style w:type="paragraph" w:styleId="Header">
    <w:name w:val="header"/>
    <w:basedOn w:val="Normal"/>
    <w:link w:val="HeaderChar"/>
    <w:uiPriority w:val="99"/>
    <w:unhideWhenUsed/>
    <w:rsid w:val="00FD119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D1199"/>
  </w:style>
  <w:style w:type="paragraph" w:styleId="BalloonText">
    <w:name w:val="Balloon Text"/>
    <w:basedOn w:val="Normal"/>
    <w:link w:val="BalloonTextChar"/>
    <w:uiPriority w:val="99"/>
    <w:semiHidden/>
    <w:unhideWhenUsed/>
    <w:rsid w:val="00C6006A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006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CC3BB9"/>
    <w:pPr>
      <w:spacing w:after="0" w:line="240" w:lineRule="auto"/>
    </w:pPr>
    <w:rPr>
      <w:rFonts w:ascii="Times New Roman" w:eastAsia="Times New Roman" w:hAnsi="Times New Roman"/>
      <w:sz w:val="20"/>
      <w:szCs w:val="20"/>
      <w:lang w:val="en-CA" w:eastAsia="en-C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CC3B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223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3</Pages>
  <Words>737</Words>
  <Characters>4202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Trina Jones</dc:creator>
  <cp:keywords/>
  <dc:description/>
  <cp:lastModifiedBy>Jannette Amini</cp:lastModifiedBy>
  <cp:revision>7</cp:revision>
  <cp:lastPrinted>2018-09-14T13:33:00Z</cp:lastPrinted>
  <dcterms:created xsi:type="dcterms:W3CDTF">2022-09-06T12:49:00Z</dcterms:created>
  <dcterms:modified xsi:type="dcterms:W3CDTF">2022-09-16T17:54:00Z</dcterms:modified>
</cp:coreProperties>
</file>